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F2F9" w14:textId="2D55B843" w:rsidR="008C1FB6" w:rsidRDefault="00CE28B5" w:rsidP="00F1732A">
      <w:pPr>
        <w:spacing w:line="480" w:lineRule="auto"/>
      </w:pPr>
      <w:r>
        <w:t>Reply to Discussion 4</w:t>
      </w:r>
    </w:p>
    <w:p w14:paraId="48CCE495" w14:textId="1377E139" w:rsidR="002921E4" w:rsidRDefault="004A195E" w:rsidP="00F1732A">
      <w:pPr>
        <w:spacing w:line="480" w:lineRule="auto"/>
        <w:ind w:firstLine="720"/>
      </w:pPr>
      <w:r>
        <w:t xml:space="preserve">Hello, </w:t>
      </w:r>
      <w:r w:rsidR="00A56307">
        <w:t>indeed</w:t>
      </w:r>
      <w:r w:rsidR="00F1732A">
        <w:t>,</w:t>
      </w:r>
      <w:r w:rsidR="00A56307">
        <w:t xml:space="preserve"> when prescribing controlled drugs, it is vital for a clinician to effectively communicate and ed</w:t>
      </w:r>
      <w:r w:rsidR="004B1D5C">
        <w:t xml:space="preserve">ucate the patient on the </w:t>
      </w:r>
      <w:r w:rsidR="001841DA">
        <w:t xml:space="preserve">side effects of the drug and the specific </w:t>
      </w:r>
      <w:r w:rsidR="006D59FB">
        <w:t xml:space="preserve">side effects that the patient should bring forward. This brings about the importance of </w:t>
      </w:r>
      <w:r w:rsidR="00F27452">
        <w:t>patient education</w:t>
      </w:r>
      <w:r w:rsidR="00D20242">
        <w:t xml:space="preserve"> to ensure that the patients receive quality care. In this case, </w:t>
      </w:r>
      <w:r w:rsidR="007D10A4">
        <w:t xml:space="preserve">a clinician should employ effective communication and assess the patient’s understanding of the relayed message. This improves the </w:t>
      </w:r>
      <w:r w:rsidR="001C7CE3">
        <w:t xml:space="preserve">retainment of the </w:t>
      </w:r>
      <w:r w:rsidR="004149BF">
        <w:t>given information</w:t>
      </w:r>
      <w:r w:rsidR="00A84ABA">
        <w:t xml:space="preserve"> (</w:t>
      </w:r>
      <w:r w:rsidR="00A84ABA" w:rsidRPr="00A84ABA">
        <w:rPr>
          <w:rFonts w:cs="Times New Roman"/>
          <w:szCs w:val="24"/>
          <w:shd w:val="clear" w:color="auto" w:fill="FFFFFF"/>
        </w:rPr>
        <w:t>Bowen</w:t>
      </w:r>
      <w:r w:rsidR="00A84ABA">
        <w:rPr>
          <w:rFonts w:cs="Times New Roman"/>
          <w:szCs w:val="24"/>
          <w:shd w:val="clear" w:color="auto" w:fill="FFFFFF"/>
        </w:rPr>
        <w:t xml:space="preserve"> et al., 2017)</w:t>
      </w:r>
      <w:r w:rsidR="004149BF">
        <w:t xml:space="preserve">. Moreover, since this process may include </w:t>
      </w:r>
      <w:r w:rsidR="004E3DA4">
        <w:t xml:space="preserve">the provision of education, a clinician may employ various teaching tools to aid the remembrance of the given information. This may include the provision of </w:t>
      </w:r>
      <w:r w:rsidR="00DA6311">
        <w:t>brochures</w:t>
      </w:r>
      <w:r w:rsidR="004E3DA4">
        <w:t xml:space="preserve"> that depict the side effects and </w:t>
      </w:r>
      <w:r w:rsidR="00DA6311">
        <w:t>what may be considered severe side effects.</w:t>
      </w:r>
    </w:p>
    <w:p w14:paraId="4C8AAE64" w14:textId="2E9BB765" w:rsidR="00CE28B5" w:rsidRDefault="00CE28B5" w:rsidP="00F1732A">
      <w:pPr>
        <w:spacing w:line="480" w:lineRule="auto"/>
        <w:jc w:val="center"/>
      </w:pPr>
      <w:r>
        <w:t>References</w:t>
      </w:r>
    </w:p>
    <w:p w14:paraId="26D76BC5" w14:textId="769DC6C8" w:rsidR="001038EE" w:rsidRPr="00A84ABA" w:rsidRDefault="00A84ABA" w:rsidP="00F1732A">
      <w:pPr>
        <w:spacing w:line="480" w:lineRule="auto"/>
        <w:ind w:left="720" w:hanging="720"/>
        <w:rPr>
          <w:rFonts w:cs="Times New Roman"/>
          <w:szCs w:val="24"/>
        </w:rPr>
      </w:pPr>
      <w:r w:rsidRPr="00A84ABA">
        <w:rPr>
          <w:rFonts w:cs="Times New Roman"/>
          <w:szCs w:val="24"/>
          <w:shd w:val="clear" w:color="auto" w:fill="FFFFFF"/>
        </w:rPr>
        <w:t>Bowen, J. F., Rotz, M. E., Patterson, B. J., &amp; Sen, S. (2017). Nurses’ attitudes and behaviors on patient medication education. </w:t>
      </w:r>
      <w:r w:rsidRPr="00A84ABA">
        <w:rPr>
          <w:rFonts w:cs="Times New Roman"/>
          <w:i/>
          <w:iCs/>
          <w:szCs w:val="24"/>
          <w:shd w:val="clear" w:color="auto" w:fill="FFFFFF"/>
        </w:rPr>
        <w:t>Pharmacy Practice (Granada)</w:t>
      </w:r>
      <w:r w:rsidRPr="00A84ABA">
        <w:rPr>
          <w:rFonts w:cs="Times New Roman"/>
          <w:szCs w:val="24"/>
          <w:shd w:val="clear" w:color="auto" w:fill="FFFFFF"/>
        </w:rPr>
        <w:t>, </w:t>
      </w:r>
      <w:r w:rsidRPr="00A84ABA">
        <w:rPr>
          <w:rFonts w:cs="Times New Roman"/>
          <w:i/>
          <w:iCs/>
          <w:szCs w:val="24"/>
          <w:shd w:val="clear" w:color="auto" w:fill="FFFFFF"/>
        </w:rPr>
        <w:t>15</w:t>
      </w:r>
      <w:r w:rsidRPr="00A84ABA">
        <w:rPr>
          <w:rFonts w:cs="Times New Roman"/>
          <w:szCs w:val="24"/>
          <w:shd w:val="clear" w:color="auto" w:fill="FFFFFF"/>
        </w:rPr>
        <w:t>(2).</w:t>
      </w:r>
    </w:p>
    <w:p w14:paraId="6AF1095E" w14:textId="0F6F8D71" w:rsidR="00CE28B5" w:rsidRDefault="00CE28B5" w:rsidP="00F1732A">
      <w:pPr>
        <w:spacing w:line="480" w:lineRule="auto"/>
      </w:pPr>
      <w:r>
        <w:t>Reply to Discussion 5</w:t>
      </w:r>
    </w:p>
    <w:p w14:paraId="39A0AFD8" w14:textId="22993567" w:rsidR="002921E4" w:rsidRDefault="00731046" w:rsidP="00F1732A">
      <w:pPr>
        <w:spacing w:line="480" w:lineRule="auto"/>
        <w:ind w:firstLine="720"/>
      </w:pPr>
      <w:r>
        <w:t xml:space="preserve">Hello, undoubtedly, the use of telemedicine has </w:t>
      </w:r>
      <w:r w:rsidR="0025704B">
        <w:t xml:space="preserve">brought about various benefits in </w:t>
      </w:r>
      <w:r w:rsidR="000E08E5">
        <w:t>the provision of quality healthcare services</w:t>
      </w:r>
      <w:r w:rsidR="00511DF5">
        <w:t xml:space="preserve">. </w:t>
      </w:r>
      <w:r w:rsidR="00343502">
        <w:t>One of the major benefits evident i</w:t>
      </w:r>
      <w:r w:rsidR="00F1732A">
        <w:t>s</w:t>
      </w:r>
      <w:r w:rsidR="00343502">
        <w:t xml:space="preserve"> the </w:t>
      </w:r>
      <w:r w:rsidR="001F0B16">
        <w:t xml:space="preserve">use of telemedicine is the acquisition of healthcare services without the barrier of distance. </w:t>
      </w:r>
      <w:r w:rsidR="00FA290A">
        <w:t xml:space="preserve">Specifically, </w:t>
      </w:r>
      <w:r w:rsidR="00D965A4">
        <w:t xml:space="preserve">telemedicine </w:t>
      </w:r>
      <w:r w:rsidR="007729E9">
        <w:t xml:space="preserve">involves </w:t>
      </w:r>
      <w:r w:rsidR="002944F3">
        <w:t xml:space="preserve">the use of technological gadgets and platforms that facilitate communication </w:t>
      </w:r>
      <w:r w:rsidR="00DC39FB">
        <w:t>irrespective of the location of the patient and care provider</w:t>
      </w:r>
      <w:r w:rsidR="007644E6">
        <w:t xml:space="preserve"> (</w:t>
      </w:r>
      <w:r w:rsidR="007644E6" w:rsidRPr="00D965A4">
        <w:rPr>
          <w:rFonts w:cs="Times New Roman"/>
          <w:szCs w:val="24"/>
          <w:shd w:val="clear" w:color="auto" w:fill="FFFFFF"/>
        </w:rPr>
        <w:t xml:space="preserve">Boxer &amp; </w:t>
      </w:r>
      <w:proofErr w:type="spellStart"/>
      <w:r w:rsidR="007644E6" w:rsidRPr="00D965A4">
        <w:rPr>
          <w:rFonts w:cs="Times New Roman"/>
          <w:szCs w:val="24"/>
          <w:shd w:val="clear" w:color="auto" w:fill="FFFFFF"/>
        </w:rPr>
        <w:t>Ellimoottil</w:t>
      </w:r>
      <w:proofErr w:type="spellEnd"/>
      <w:r w:rsidR="007644E6" w:rsidRPr="00D965A4">
        <w:rPr>
          <w:rFonts w:cs="Times New Roman"/>
          <w:szCs w:val="24"/>
          <w:shd w:val="clear" w:color="auto" w:fill="FFFFFF"/>
        </w:rPr>
        <w:t>, 2019</w:t>
      </w:r>
      <w:r w:rsidR="007644E6">
        <w:t>)</w:t>
      </w:r>
      <w:r w:rsidR="00DC39FB">
        <w:t>.</w:t>
      </w:r>
      <w:r w:rsidR="00055838">
        <w:t xml:space="preserve"> Based on that</w:t>
      </w:r>
      <w:r w:rsidR="003B5BD5">
        <w:t>, the use of telemedicine facilitates the provision of care when needed, and it also reduces other additional costs such as transport costs.</w:t>
      </w:r>
      <w:r w:rsidR="004410B8">
        <w:t xml:space="preserve"> </w:t>
      </w:r>
      <w:r w:rsidR="00996294">
        <w:t xml:space="preserve">Therefore, due to telemedicine, </w:t>
      </w:r>
      <w:r w:rsidR="00996294">
        <w:lastRenderedPageBreak/>
        <w:t xml:space="preserve">patients in the most remote areas </w:t>
      </w:r>
      <w:r w:rsidR="007C30D6">
        <w:t>can access quality care</w:t>
      </w:r>
      <w:r w:rsidR="00F1732A">
        <w:t>. Also,</w:t>
      </w:r>
      <w:r w:rsidR="007C30D6">
        <w:t xml:space="preserve"> patients with limited financial resources can </w:t>
      </w:r>
      <w:r w:rsidR="00813E3E">
        <w:t xml:space="preserve">acquire care at </w:t>
      </w:r>
      <w:r w:rsidR="00F1732A">
        <w:t xml:space="preserve">an </w:t>
      </w:r>
      <w:r w:rsidR="00813E3E">
        <w:t xml:space="preserve">affordable cost since transport </w:t>
      </w:r>
      <w:r w:rsidR="005E5E74">
        <w:t>adds to the amount spent.</w:t>
      </w:r>
    </w:p>
    <w:p w14:paraId="4591CFD6" w14:textId="3534DFF5" w:rsidR="00CE28B5" w:rsidRDefault="002921E4" w:rsidP="00F1732A">
      <w:pPr>
        <w:spacing w:line="480" w:lineRule="auto"/>
        <w:jc w:val="center"/>
      </w:pPr>
      <w:r>
        <w:t>R</w:t>
      </w:r>
      <w:r w:rsidR="00CE28B5">
        <w:t>eferences</w:t>
      </w:r>
    </w:p>
    <w:p w14:paraId="57036C97" w14:textId="1730FA85" w:rsidR="00D965A4" w:rsidRPr="00D965A4" w:rsidRDefault="00D965A4" w:rsidP="00F1732A">
      <w:pPr>
        <w:spacing w:line="480" w:lineRule="auto"/>
        <w:ind w:left="720" w:hanging="720"/>
        <w:rPr>
          <w:rFonts w:cs="Times New Roman"/>
          <w:szCs w:val="24"/>
        </w:rPr>
      </w:pPr>
      <w:r w:rsidRPr="00D965A4">
        <w:rPr>
          <w:rFonts w:cs="Times New Roman"/>
          <w:szCs w:val="24"/>
          <w:shd w:val="clear" w:color="auto" w:fill="FFFFFF"/>
        </w:rPr>
        <w:t xml:space="preserve">Boxer, R. J., &amp; </w:t>
      </w:r>
      <w:proofErr w:type="spellStart"/>
      <w:r w:rsidRPr="00D965A4">
        <w:rPr>
          <w:rFonts w:cs="Times New Roman"/>
          <w:szCs w:val="24"/>
          <w:shd w:val="clear" w:color="auto" w:fill="FFFFFF"/>
        </w:rPr>
        <w:t>Ellimoottil</w:t>
      </w:r>
      <w:proofErr w:type="spellEnd"/>
      <w:r w:rsidRPr="00D965A4">
        <w:rPr>
          <w:rFonts w:cs="Times New Roman"/>
          <w:szCs w:val="24"/>
          <w:shd w:val="clear" w:color="auto" w:fill="FFFFFF"/>
        </w:rPr>
        <w:t>, C. (2019). Advantages and utilization of telemedicine. </w:t>
      </w:r>
      <w:proofErr w:type="spellStart"/>
      <w:r w:rsidRPr="00D965A4">
        <w:rPr>
          <w:rFonts w:cs="Times New Roman"/>
          <w:i/>
          <w:iCs/>
          <w:szCs w:val="24"/>
          <w:shd w:val="clear" w:color="auto" w:fill="FFFFFF"/>
        </w:rPr>
        <w:t>Mhealth</w:t>
      </w:r>
      <w:proofErr w:type="spellEnd"/>
      <w:r w:rsidRPr="00D965A4">
        <w:rPr>
          <w:rFonts w:cs="Times New Roman"/>
          <w:szCs w:val="24"/>
          <w:shd w:val="clear" w:color="auto" w:fill="FFFFFF"/>
        </w:rPr>
        <w:t>, </w:t>
      </w:r>
      <w:r w:rsidRPr="00D965A4">
        <w:rPr>
          <w:rFonts w:cs="Times New Roman"/>
          <w:i/>
          <w:iCs/>
          <w:szCs w:val="24"/>
          <w:shd w:val="clear" w:color="auto" w:fill="FFFFFF"/>
        </w:rPr>
        <w:t>5</w:t>
      </w:r>
      <w:r w:rsidRPr="00D965A4">
        <w:rPr>
          <w:rFonts w:cs="Times New Roman"/>
          <w:szCs w:val="24"/>
          <w:shd w:val="clear" w:color="auto" w:fill="FFFFFF"/>
        </w:rPr>
        <w:t>.</w:t>
      </w:r>
    </w:p>
    <w:sectPr w:rsidR="00D965A4" w:rsidRPr="00D96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yMDGysDA2NjKxtDBU0lEKTi0uzszPAykwrAUA2eWoAywAAAA="/>
  </w:docVars>
  <w:rsids>
    <w:rsidRoot w:val="00DE5EE1"/>
    <w:rsid w:val="00055838"/>
    <w:rsid w:val="000E08E5"/>
    <w:rsid w:val="001038EE"/>
    <w:rsid w:val="001841DA"/>
    <w:rsid w:val="001C7CE3"/>
    <w:rsid w:val="001F0B16"/>
    <w:rsid w:val="0025704B"/>
    <w:rsid w:val="00284EAB"/>
    <w:rsid w:val="002921E4"/>
    <w:rsid w:val="002944F3"/>
    <w:rsid w:val="00343502"/>
    <w:rsid w:val="003B5BD5"/>
    <w:rsid w:val="004149BF"/>
    <w:rsid w:val="004410B8"/>
    <w:rsid w:val="00493B92"/>
    <w:rsid w:val="004A195E"/>
    <w:rsid w:val="004B1D5C"/>
    <w:rsid w:val="004E3DA4"/>
    <w:rsid w:val="004F2FEF"/>
    <w:rsid w:val="00511DF5"/>
    <w:rsid w:val="005E5E74"/>
    <w:rsid w:val="006D59FB"/>
    <w:rsid w:val="00731046"/>
    <w:rsid w:val="007644E6"/>
    <w:rsid w:val="007729E9"/>
    <w:rsid w:val="007C30D6"/>
    <w:rsid w:val="007D10A4"/>
    <w:rsid w:val="00813E3E"/>
    <w:rsid w:val="008C1FB6"/>
    <w:rsid w:val="00996294"/>
    <w:rsid w:val="009C0725"/>
    <w:rsid w:val="00A56307"/>
    <w:rsid w:val="00A84ABA"/>
    <w:rsid w:val="00AA0E6E"/>
    <w:rsid w:val="00CE28B5"/>
    <w:rsid w:val="00D20242"/>
    <w:rsid w:val="00D47A64"/>
    <w:rsid w:val="00D965A4"/>
    <w:rsid w:val="00DA6311"/>
    <w:rsid w:val="00DC39FB"/>
    <w:rsid w:val="00DE5EE1"/>
    <w:rsid w:val="00F1732A"/>
    <w:rsid w:val="00F27452"/>
    <w:rsid w:val="00F83B6D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9969"/>
  <w15:chartTrackingRefBased/>
  <w15:docId w15:val="{8968CC6F-1C22-4AE1-AA79-78BF847F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</dc:creator>
  <cp:keywords/>
  <dc:description/>
  <cp:lastModifiedBy>MAB</cp:lastModifiedBy>
  <cp:revision>48</cp:revision>
  <dcterms:created xsi:type="dcterms:W3CDTF">2021-06-27T15:28:00Z</dcterms:created>
  <dcterms:modified xsi:type="dcterms:W3CDTF">2021-06-27T16:21:00Z</dcterms:modified>
</cp:coreProperties>
</file>